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8479" w14:textId="75863DFC" w:rsidR="001E565D" w:rsidRDefault="00525DAD" w:rsidP="004E3D03">
      <w:pPr>
        <w:spacing w:before="100" w:beforeAutospacing="1" w:after="100" w:afterAutospacing="1"/>
        <w:jc w:val="right"/>
        <w:rPr>
          <w:rFonts w:ascii="Arial" w:hAnsi="Arial" w:cs="Arial"/>
          <w:sz w:val="22"/>
          <w:szCs w:val="22"/>
        </w:rPr>
      </w:pPr>
      <w:r>
        <w:rPr>
          <w:rFonts w:ascii="Arial" w:hAnsi="Arial" w:cs="Arial"/>
          <w:sz w:val="22"/>
          <w:szCs w:val="22"/>
        </w:rPr>
        <w:t>4</w:t>
      </w:r>
      <w:r w:rsidRPr="00525DAD">
        <w:rPr>
          <w:rFonts w:ascii="Arial" w:hAnsi="Arial" w:cs="Arial"/>
          <w:sz w:val="22"/>
          <w:szCs w:val="22"/>
          <w:vertAlign w:val="superscript"/>
        </w:rPr>
        <w:t>th</w:t>
      </w:r>
      <w:r>
        <w:rPr>
          <w:rFonts w:ascii="Arial" w:hAnsi="Arial" w:cs="Arial"/>
          <w:sz w:val="22"/>
          <w:szCs w:val="22"/>
        </w:rPr>
        <w:t xml:space="preserve"> October 2024</w:t>
      </w:r>
    </w:p>
    <w:p w14:paraId="130BECBA" w14:textId="77777777" w:rsidR="001E565D" w:rsidRDefault="001E565D" w:rsidP="001E565D">
      <w:pPr>
        <w:spacing w:before="100" w:beforeAutospacing="1" w:after="100" w:afterAutospacing="1"/>
        <w:rPr>
          <w:rFonts w:ascii="Arial" w:hAnsi="Arial" w:cs="Arial"/>
          <w:b/>
        </w:rPr>
      </w:pPr>
      <w:r>
        <w:rPr>
          <w:rFonts w:ascii="Arial" w:hAnsi="Arial" w:cs="Arial"/>
          <w:b/>
        </w:rPr>
        <w:t xml:space="preserve">Purpose  </w:t>
      </w:r>
    </w:p>
    <w:p w14:paraId="4B855C15" w14:textId="77777777" w:rsidR="001E565D" w:rsidRDefault="001E565D" w:rsidP="001E565D">
      <w:pPr>
        <w:spacing w:before="100" w:beforeAutospacing="1" w:after="100" w:afterAutospacing="1"/>
        <w:rPr>
          <w:rFonts w:ascii="Arial" w:hAnsi="Arial" w:cs="Arial"/>
          <w:sz w:val="22"/>
          <w:szCs w:val="22"/>
        </w:rPr>
      </w:pPr>
      <w:r>
        <w:rPr>
          <w:rFonts w:ascii="Arial" w:hAnsi="Arial" w:cs="Arial"/>
          <w:sz w:val="22"/>
          <w:szCs w:val="22"/>
        </w:rPr>
        <w:t xml:space="preserve">This annual statement will be generated each year in October in accordance with the requirements of the </w:t>
      </w:r>
      <w:hyperlink r:id="rId8" w:history="1">
        <w:r w:rsidRPr="00657E98">
          <w:rPr>
            <w:rStyle w:val="Hyperlink"/>
            <w:rFonts w:ascii="Arial"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14:paraId="562A7A87"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36AB7246"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undertaken, and actions undertaken </w:t>
      </w:r>
    </w:p>
    <w:p w14:paraId="6A4BAA1D"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73CA0DB2"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297C6CD6" w14:textId="77777777" w:rsidR="001E565D" w:rsidRDefault="001E565D" w:rsidP="001E565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procedures, and guidelines  </w:t>
      </w:r>
    </w:p>
    <w:p w14:paraId="25681B4B" w14:textId="77777777" w:rsidR="001E565D" w:rsidRDefault="001E565D" w:rsidP="001E565D">
      <w:pPr>
        <w:rPr>
          <w:rFonts w:ascii="Arial" w:eastAsiaTheme="minorHAnsi" w:hAnsi="Arial" w:cs="Arial"/>
          <w:b/>
        </w:rPr>
      </w:pPr>
      <w:r>
        <w:rPr>
          <w:rFonts w:ascii="Arial" w:hAnsi="Arial" w:cs="Arial"/>
          <w:b/>
        </w:rPr>
        <w:t xml:space="preserve">Infection Prevention and Control (IPC) lead </w:t>
      </w:r>
    </w:p>
    <w:p w14:paraId="25EBE603" w14:textId="77777777" w:rsidR="001E565D" w:rsidRDefault="001E565D" w:rsidP="001E565D">
      <w:pPr>
        <w:spacing w:before="100" w:beforeAutospacing="1" w:after="100" w:afterAutospacing="1"/>
        <w:rPr>
          <w:rFonts w:ascii="Arial" w:hAnsi="Arial" w:cs="Arial"/>
          <w:sz w:val="22"/>
          <w:szCs w:val="22"/>
        </w:rPr>
      </w:pPr>
      <w:r>
        <w:rPr>
          <w:rFonts w:ascii="Arial" w:hAnsi="Arial" w:cs="Arial"/>
          <w:sz w:val="22"/>
          <w:szCs w:val="22"/>
        </w:rPr>
        <w:t>The lead for infection prevention and control at Spinney Brook Medical Centre is ANP Beverly Groom.</w:t>
      </w:r>
    </w:p>
    <w:p w14:paraId="65E3CBCB" w14:textId="77777777" w:rsidR="001E565D" w:rsidRDefault="001E565D" w:rsidP="001E565D">
      <w:pPr>
        <w:spacing w:before="100" w:beforeAutospacing="1" w:after="100" w:afterAutospacing="1"/>
        <w:rPr>
          <w:rFonts w:ascii="Arial" w:hAnsi="Arial" w:cs="Arial"/>
          <w:sz w:val="22"/>
          <w:szCs w:val="22"/>
        </w:rPr>
      </w:pPr>
      <w:r>
        <w:rPr>
          <w:rFonts w:ascii="Arial" w:hAnsi="Arial" w:cs="Arial"/>
          <w:sz w:val="22"/>
          <w:szCs w:val="22"/>
        </w:rPr>
        <w:t>The IPC lead is supported by Michelle Carroll Practice Manager.</w:t>
      </w:r>
    </w:p>
    <w:p w14:paraId="6F0E0841"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085F99D5"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569D295D"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14:paraId="6648BC56"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0F6E0A22"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14:paraId="0B877A7E" w14:textId="32B48639"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In the past year there have been </w:t>
      </w:r>
      <w:r w:rsidR="00C55172">
        <w:rPr>
          <w:rFonts w:ascii="Arial" w:hAnsi="Arial" w:cs="Arial"/>
          <w:sz w:val="22"/>
          <w:szCs w:val="22"/>
        </w:rPr>
        <w:t>2</w:t>
      </w:r>
      <w:r>
        <w:rPr>
          <w:rFonts w:ascii="Arial" w:hAnsi="Arial" w:cs="Arial"/>
          <w:sz w:val="22"/>
          <w:szCs w:val="22"/>
        </w:rPr>
        <w:t xml:space="preserve"> significant events raised that related to infection control</w:t>
      </w:r>
      <w:r w:rsidR="00720C4D">
        <w:rPr>
          <w:rFonts w:ascii="Arial" w:hAnsi="Arial" w:cs="Arial"/>
          <w:sz w:val="22"/>
          <w:szCs w:val="22"/>
        </w:rPr>
        <w:t xml:space="preserve"> – specifically cold chain events</w:t>
      </w:r>
      <w:r>
        <w:rPr>
          <w:rFonts w:ascii="Arial" w:hAnsi="Arial" w:cs="Arial"/>
          <w:sz w:val="22"/>
          <w:szCs w:val="22"/>
        </w:rPr>
        <w:t xml:space="preserve">. There have been 0 complaints made regarding cleanliness or infection control.  </w:t>
      </w:r>
    </w:p>
    <w:p w14:paraId="6772F9D4"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14:paraId="40E733D9" w14:textId="2ADB1DDD" w:rsidR="001E565D" w:rsidRDefault="001E565D" w:rsidP="001E565D">
      <w:pPr>
        <w:spacing w:before="100" w:beforeAutospacing="1" w:after="100" w:afterAutospacing="1"/>
        <w:ind w:left="709"/>
        <w:rPr>
          <w:rFonts w:ascii="Arial" w:hAnsi="Arial" w:cs="Arial"/>
          <w:sz w:val="22"/>
          <w:szCs w:val="22"/>
        </w:rPr>
      </w:pPr>
      <w:r w:rsidRPr="001E565D">
        <w:rPr>
          <w:rFonts w:ascii="Arial" w:hAnsi="Arial" w:cs="Arial"/>
          <w:sz w:val="22"/>
          <w:szCs w:val="22"/>
        </w:rPr>
        <w:t xml:space="preserve">An annual audit was completed in </w:t>
      </w:r>
      <w:r w:rsidR="003B2BCC">
        <w:rPr>
          <w:rFonts w:ascii="Arial" w:hAnsi="Arial" w:cs="Arial"/>
          <w:sz w:val="22"/>
          <w:szCs w:val="22"/>
        </w:rPr>
        <w:t>October 24</w:t>
      </w:r>
      <w:r w:rsidRPr="001E565D">
        <w:rPr>
          <w:rFonts w:ascii="Arial" w:hAnsi="Arial" w:cs="Arial"/>
          <w:sz w:val="22"/>
          <w:szCs w:val="22"/>
        </w:rPr>
        <w:t xml:space="preserve"> resulting in an action plan which is reviewed on a regular basis. </w:t>
      </w:r>
    </w:p>
    <w:p w14:paraId="00BCF303"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IPC is discussed at our monthly PHCT meetings and clinical meetings to ensure IPC is always at the forefront of our clinician’s actions.  A hand hygiene </w:t>
      </w:r>
      <w:r w:rsidR="004E3D03">
        <w:rPr>
          <w:rFonts w:ascii="Arial" w:hAnsi="Arial" w:cs="Arial"/>
          <w:sz w:val="22"/>
          <w:szCs w:val="22"/>
        </w:rPr>
        <w:t xml:space="preserve">audit is carried out monthly with different staff members, each staff member should be audited at least once every 12 month period. An aseptic technique audit is carried out annually. </w:t>
      </w:r>
    </w:p>
    <w:p w14:paraId="6BC37222"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43FE7D76"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151FE7AB"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lastRenderedPageBreak/>
        <w:t xml:space="preserve">In the last year, the following risk assessments were carried out/reviewed: </w:t>
      </w:r>
    </w:p>
    <w:p w14:paraId="04074FC2"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A suggested list, but one that is not exhaustive, could contain the following:</w:t>
      </w:r>
    </w:p>
    <w:p w14:paraId="278B87A4"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General IPC risks</w:t>
      </w:r>
    </w:p>
    <w:p w14:paraId="2EDF60F7"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COSHH</w:t>
      </w:r>
    </w:p>
    <w:p w14:paraId="4A97BB06"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Cleaning standards</w:t>
      </w:r>
    </w:p>
    <w:p w14:paraId="39EEA01C"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Privacy curtain cleaning or changes</w:t>
      </w:r>
    </w:p>
    <w:p w14:paraId="12811E3A" w14:textId="77777777" w:rsidR="001E565D" w:rsidRPr="004E3D03" w:rsidRDefault="001E565D" w:rsidP="004E3D03">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Staff vaccinations</w:t>
      </w:r>
    </w:p>
    <w:p w14:paraId="7E71588E"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Water safety</w:t>
      </w:r>
    </w:p>
    <w:p w14:paraId="2297ED4C" w14:textId="7727A453" w:rsidR="00E83D17" w:rsidRDefault="00E83D17"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Premises</w:t>
      </w:r>
    </w:p>
    <w:p w14:paraId="28B4CA6D" w14:textId="77777777" w:rsidR="001E565D" w:rsidRDefault="001E565D" w:rsidP="001E565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Assistance dogs</w:t>
      </w:r>
    </w:p>
    <w:p w14:paraId="3AC68620"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6D143AE3"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In addition to staff being involved in risk assessments and significant events, at Spinney Brook Medical Centre all staff and contractors receive IPC induction training on commencing their post. Thereafter, all st</w:t>
      </w:r>
      <w:r w:rsidR="004E3D03">
        <w:rPr>
          <w:rFonts w:ascii="Arial" w:hAnsi="Arial" w:cs="Arial"/>
          <w:sz w:val="22"/>
          <w:szCs w:val="22"/>
        </w:rPr>
        <w:t xml:space="preserve">aff receive refresher training </w:t>
      </w:r>
      <w:r w:rsidRPr="004E3D03">
        <w:rPr>
          <w:rFonts w:ascii="Arial" w:hAnsi="Arial" w:cs="Arial"/>
          <w:sz w:val="22"/>
          <w:szCs w:val="22"/>
        </w:rPr>
        <w:t>annually.</w:t>
      </w:r>
    </w:p>
    <w:p w14:paraId="3C23F852"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4AFA4452" w14:textId="77777777" w:rsidR="001E565D" w:rsidRDefault="001E565D" w:rsidP="004E3D03">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updated, or reviewed in the last year include, but are not limited, to: </w:t>
      </w:r>
    </w:p>
    <w:p w14:paraId="7E1BD228" w14:textId="77777777" w:rsidR="004E3D03" w:rsidRDefault="004E3D03" w:rsidP="004E3D03">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Assistance dogs</w:t>
      </w:r>
    </w:p>
    <w:p w14:paraId="0C5A369B" w14:textId="77777777" w:rsidR="004E3D03" w:rsidRPr="004E3D03" w:rsidRDefault="004E3D03" w:rsidP="004E3D03">
      <w:pPr>
        <w:pStyle w:val="ListParagraph"/>
        <w:numPr>
          <w:ilvl w:val="0"/>
          <w:numId w:val="2"/>
        </w:numPr>
        <w:rPr>
          <w:rFonts w:ascii="Arial" w:hAnsi="Arial" w:cs="Arial"/>
          <w:color w:val="000000"/>
          <w:sz w:val="22"/>
          <w:szCs w:val="20"/>
        </w:rPr>
      </w:pPr>
      <w:r w:rsidRPr="004E3D03">
        <w:rPr>
          <w:rFonts w:ascii="Arial" w:hAnsi="Arial" w:cs="Arial"/>
          <w:color w:val="000000"/>
          <w:sz w:val="22"/>
          <w:szCs w:val="20"/>
        </w:rPr>
        <w:t>Cleaning Schedule and Standards</w:t>
      </w:r>
    </w:p>
    <w:p w14:paraId="7BED8556" w14:textId="77777777" w:rsidR="004E3D03" w:rsidRDefault="004E3D03" w:rsidP="004E3D03">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Cold Chain Policy</w:t>
      </w:r>
    </w:p>
    <w:p w14:paraId="62213AD0" w14:textId="77777777" w:rsidR="004E3D03" w:rsidRDefault="004E3D03" w:rsidP="004E3D03">
      <w:pPr>
        <w:pStyle w:val="ListParagraph"/>
        <w:numPr>
          <w:ilvl w:val="0"/>
          <w:numId w:val="2"/>
        </w:numPr>
        <w:spacing w:before="100" w:beforeAutospacing="1" w:after="100" w:afterAutospacing="1"/>
        <w:rPr>
          <w:rFonts w:ascii="Arial" w:hAnsi="Arial" w:cs="Arial"/>
          <w:sz w:val="22"/>
          <w:szCs w:val="22"/>
        </w:rPr>
      </w:pPr>
      <w:r w:rsidRPr="004E3D03">
        <w:rPr>
          <w:rFonts w:ascii="Arial" w:hAnsi="Arial" w:cs="Arial"/>
          <w:sz w:val="22"/>
          <w:szCs w:val="22"/>
        </w:rPr>
        <w:t>Infection Prevention and Control Policy</w:t>
      </w:r>
    </w:p>
    <w:p w14:paraId="2FDA2018" w14:textId="77777777" w:rsidR="004E3D03" w:rsidRPr="004E3D03" w:rsidRDefault="004E3D03" w:rsidP="004E3D03">
      <w:pPr>
        <w:pStyle w:val="ListParagraph"/>
        <w:numPr>
          <w:ilvl w:val="0"/>
          <w:numId w:val="2"/>
        </w:numPr>
        <w:spacing w:before="100" w:beforeAutospacing="1" w:after="100" w:afterAutospacing="1"/>
        <w:rPr>
          <w:rFonts w:ascii="Arial" w:hAnsi="Arial" w:cs="Arial"/>
          <w:sz w:val="22"/>
          <w:szCs w:val="22"/>
        </w:rPr>
      </w:pPr>
      <w:r w:rsidRPr="004E3D03">
        <w:rPr>
          <w:rFonts w:ascii="Arial" w:hAnsi="Arial" w:cs="Arial"/>
          <w:sz w:val="22"/>
          <w:szCs w:val="22"/>
        </w:rPr>
        <w:t>Staff Immunisation Policy</w:t>
      </w:r>
    </w:p>
    <w:p w14:paraId="5E0E0D16"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5C18F30F"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44318022" w14:textId="77777777" w:rsidR="001E565D" w:rsidRDefault="001E565D" w:rsidP="004E3D03">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at Spinney Brook Medical Centre to be familiar with this statement and their roles and responsibilities under it.  </w:t>
      </w:r>
    </w:p>
    <w:p w14:paraId="3A0D7198" w14:textId="77777777" w:rsidR="001E565D" w:rsidRDefault="001E565D" w:rsidP="001E565D">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14:paraId="30CB9482" w14:textId="77777777"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Practice Manager are responsible for reviewing and producing the annual statement. </w:t>
      </w:r>
    </w:p>
    <w:p w14:paraId="0D0D133A" w14:textId="2D1FF0EA" w:rsidR="001E565D" w:rsidRDefault="001E565D" w:rsidP="001E565D">
      <w:pPr>
        <w:spacing w:before="100" w:beforeAutospacing="1" w:after="100" w:afterAutospacing="1"/>
        <w:ind w:left="709"/>
        <w:rPr>
          <w:rFonts w:ascii="Arial" w:hAnsi="Arial" w:cs="Arial"/>
          <w:sz w:val="22"/>
          <w:szCs w:val="22"/>
        </w:rPr>
      </w:pPr>
      <w:r>
        <w:rPr>
          <w:rFonts w:ascii="Arial" w:hAnsi="Arial" w:cs="Arial"/>
          <w:sz w:val="22"/>
          <w:szCs w:val="22"/>
        </w:rPr>
        <w:t>This annual statement will be updated on or before October 202</w:t>
      </w:r>
      <w:r w:rsidR="00B61ED9">
        <w:rPr>
          <w:rFonts w:ascii="Arial" w:hAnsi="Arial" w:cs="Arial"/>
          <w:sz w:val="22"/>
          <w:szCs w:val="22"/>
        </w:rPr>
        <w:t>5</w:t>
      </w:r>
      <w:r>
        <w:rPr>
          <w:rFonts w:ascii="Arial" w:hAnsi="Arial" w:cs="Arial"/>
          <w:sz w:val="22"/>
          <w:szCs w:val="22"/>
        </w:rPr>
        <w:t>.</w:t>
      </w:r>
    </w:p>
    <w:p w14:paraId="49A73CEF" w14:textId="77777777" w:rsidR="001E565D" w:rsidRDefault="001E565D" w:rsidP="001E565D">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14:paraId="2FD984C0" w14:textId="77777777" w:rsidR="001E565D" w:rsidRDefault="001E565D" w:rsidP="001E565D">
      <w:pPr>
        <w:spacing w:before="100" w:beforeAutospacing="1" w:after="100" w:afterAutospacing="1"/>
        <w:rPr>
          <w:rFonts w:ascii="Arial" w:hAnsi="Arial" w:cs="Arial"/>
          <w:sz w:val="22"/>
          <w:szCs w:val="22"/>
        </w:rPr>
      </w:pPr>
      <w:r>
        <w:rPr>
          <w:rFonts w:ascii="Arial" w:hAnsi="Arial" w:cs="Arial"/>
          <w:noProof/>
          <w:sz w:val="22"/>
          <w:szCs w:val="22"/>
        </w:rPr>
        <w:drawing>
          <wp:inline distT="0" distB="0" distL="0" distR="0" wp14:anchorId="27FABEDC" wp14:editId="12D05CF6">
            <wp:extent cx="942975" cy="600916"/>
            <wp:effectExtent l="0" t="0" r="0" b="8890"/>
            <wp:docPr id="1" name="Picture 1" descr="Michelle Caro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helle Caroll signature"/>
                    <pic:cNvPicPr/>
                  </pic:nvPicPr>
                  <pic:blipFill>
                    <a:blip r:embed="rId9">
                      <a:extLst>
                        <a:ext uri="{28A0092B-C50C-407E-A947-70E740481C1C}">
                          <a14:useLocalDpi xmlns:a14="http://schemas.microsoft.com/office/drawing/2010/main" val="0"/>
                        </a:ext>
                      </a:extLst>
                    </a:blip>
                    <a:stretch>
                      <a:fillRect/>
                    </a:stretch>
                  </pic:blipFill>
                  <pic:spPr>
                    <a:xfrm>
                      <a:off x="0" y="0"/>
                      <a:ext cx="1009944" cy="643593"/>
                    </a:xfrm>
                    <a:prstGeom prst="rect">
                      <a:avLst/>
                    </a:prstGeom>
                  </pic:spPr>
                </pic:pic>
              </a:graphicData>
            </a:graphic>
          </wp:inline>
        </w:drawing>
      </w:r>
    </w:p>
    <w:p w14:paraId="46C6911E" w14:textId="77777777" w:rsidR="001E565D" w:rsidRDefault="001E565D" w:rsidP="001E565D">
      <w:pPr>
        <w:rPr>
          <w:rFonts w:ascii="Arial" w:hAnsi="Arial" w:cs="Arial"/>
          <w:sz w:val="22"/>
          <w:szCs w:val="22"/>
        </w:rPr>
      </w:pPr>
      <w:r>
        <w:rPr>
          <w:rFonts w:ascii="Arial" w:hAnsi="Arial" w:cs="Arial"/>
          <w:sz w:val="22"/>
          <w:szCs w:val="22"/>
        </w:rPr>
        <w:t>Michelle Carroll</w:t>
      </w:r>
    </w:p>
    <w:p w14:paraId="4AB9FDCB" w14:textId="1BC69A38" w:rsidR="001E565D" w:rsidRDefault="001E565D" w:rsidP="001E565D">
      <w:pPr>
        <w:rPr>
          <w:rFonts w:ascii="Arial" w:hAnsi="Arial" w:cs="Arial"/>
          <w:sz w:val="22"/>
          <w:szCs w:val="22"/>
        </w:rPr>
      </w:pPr>
      <w:r>
        <w:rPr>
          <w:rFonts w:ascii="Arial" w:hAnsi="Arial" w:cs="Arial"/>
          <w:sz w:val="22"/>
          <w:szCs w:val="22"/>
        </w:rPr>
        <w:t>For and on behalf of Spinney Brook Medical Centre</w:t>
      </w:r>
      <w:r w:rsidR="00B61ED9">
        <w:rPr>
          <w:rFonts w:ascii="Arial" w:hAnsi="Arial" w:cs="Arial"/>
          <w:sz w:val="22"/>
          <w:szCs w:val="22"/>
        </w:rPr>
        <w:t xml:space="preserve"> (including Woodford Medical Centre)</w:t>
      </w:r>
    </w:p>
    <w:p w14:paraId="5C4A430A" w14:textId="77777777" w:rsidR="00AA19EC" w:rsidRDefault="00AA19EC"/>
    <w:sectPr w:rsidR="00AA19EC" w:rsidSect="004E3D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6A4B" w14:textId="77777777" w:rsidR="00AE4BEB" w:rsidRDefault="00AE4BEB" w:rsidP="004E3D03">
      <w:r>
        <w:separator/>
      </w:r>
    </w:p>
  </w:endnote>
  <w:endnote w:type="continuationSeparator" w:id="0">
    <w:p w14:paraId="5C1EA210" w14:textId="77777777" w:rsidR="00AE4BEB" w:rsidRDefault="00AE4BEB" w:rsidP="004E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88F9" w14:textId="77777777" w:rsidR="00AE4BEB" w:rsidRDefault="00AE4BEB" w:rsidP="004E3D03">
      <w:r>
        <w:separator/>
      </w:r>
    </w:p>
  </w:footnote>
  <w:footnote w:type="continuationSeparator" w:id="0">
    <w:p w14:paraId="1A937A5F" w14:textId="77777777" w:rsidR="00AE4BEB" w:rsidRDefault="00AE4BEB" w:rsidP="004E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941F" w14:textId="77777777" w:rsidR="004E3D03" w:rsidRPr="004E3D03" w:rsidRDefault="004E3D03" w:rsidP="004E3D03">
    <w:pPr>
      <w:spacing w:before="100" w:beforeAutospacing="1" w:after="100" w:afterAutospacing="1"/>
      <w:jc w:val="center"/>
      <w:rPr>
        <w:rFonts w:ascii="Arial" w:hAnsi="Arial" w:cs="Arial"/>
        <w:sz w:val="28"/>
        <w:szCs w:val="22"/>
      </w:rPr>
    </w:pPr>
    <w:r>
      <w:rPr>
        <w:rFonts w:ascii="Arial" w:hAnsi="Arial" w:cs="Arial"/>
        <w:sz w:val="28"/>
        <w:szCs w:val="22"/>
      </w:rPr>
      <w:t>Spinney Brook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254166780">
    <w:abstractNumId w:val="0"/>
  </w:num>
  <w:num w:numId="2" w16cid:durableId="124152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5D"/>
    <w:rsid w:val="001E565D"/>
    <w:rsid w:val="003B2BCC"/>
    <w:rsid w:val="004E3D03"/>
    <w:rsid w:val="00525DAD"/>
    <w:rsid w:val="007015C9"/>
    <w:rsid w:val="00704518"/>
    <w:rsid w:val="00720C4D"/>
    <w:rsid w:val="00895E2C"/>
    <w:rsid w:val="00AA19EC"/>
    <w:rsid w:val="00AE4BEB"/>
    <w:rsid w:val="00B3030E"/>
    <w:rsid w:val="00B61ED9"/>
    <w:rsid w:val="00C55172"/>
    <w:rsid w:val="00D04494"/>
    <w:rsid w:val="00E83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EA93"/>
  <w15:chartTrackingRefBased/>
  <w15:docId w15:val="{BC1025EB-74A1-4CA3-B5BA-5C85181A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5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5D"/>
    <w:pPr>
      <w:ind w:left="720"/>
      <w:contextualSpacing/>
    </w:pPr>
  </w:style>
  <w:style w:type="character" w:styleId="Hyperlink">
    <w:name w:val="Hyperlink"/>
    <w:basedOn w:val="DefaultParagraphFont"/>
    <w:uiPriority w:val="99"/>
    <w:unhideWhenUsed/>
    <w:rsid w:val="001E565D"/>
    <w:rPr>
      <w:color w:val="0563C1" w:themeColor="hyperlink"/>
      <w:u w:val="single"/>
    </w:rPr>
  </w:style>
  <w:style w:type="paragraph" w:styleId="Header">
    <w:name w:val="header"/>
    <w:basedOn w:val="Normal"/>
    <w:link w:val="HeaderChar"/>
    <w:uiPriority w:val="99"/>
    <w:unhideWhenUsed/>
    <w:rsid w:val="004E3D03"/>
    <w:pPr>
      <w:tabs>
        <w:tab w:val="center" w:pos="4513"/>
        <w:tab w:val="right" w:pos="9026"/>
      </w:tabs>
    </w:pPr>
  </w:style>
  <w:style w:type="character" w:customStyle="1" w:styleId="HeaderChar">
    <w:name w:val="Header Char"/>
    <w:basedOn w:val="DefaultParagraphFont"/>
    <w:link w:val="Header"/>
    <w:uiPriority w:val="99"/>
    <w:rsid w:val="004E3D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E3D03"/>
    <w:pPr>
      <w:tabs>
        <w:tab w:val="center" w:pos="4513"/>
        <w:tab w:val="right" w:pos="9026"/>
      </w:tabs>
    </w:pPr>
  </w:style>
  <w:style w:type="character" w:customStyle="1" w:styleId="FooterChar">
    <w:name w:val="Footer Char"/>
    <w:basedOn w:val="DefaultParagraphFont"/>
    <w:link w:val="Footer"/>
    <w:uiPriority w:val="99"/>
    <w:rsid w:val="004E3D0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health-and-social-care-act-2008-code-of-practice-on-the-prevention-and-control-of-infections-and-related-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D9C3-2AC0-4365-B5A2-52E1EF8E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Carroll</dc:creator>
  <cp:keywords/>
  <dc:description/>
  <cp:lastModifiedBy>CARROLL, Michelle (SPINNEY BROOK MEDICAL CENTRE)</cp:lastModifiedBy>
  <cp:revision>9</cp:revision>
  <dcterms:created xsi:type="dcterms:W3CDTF">2023-12-18T10:02:00Z</dcterms:created>
  <dcterms:modified xsi:type="dcterms:W3CDTF">2024-10-21T14:44:00Z</dcterms:modified>
</cp:coreProperties>
</file>